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8B" w:rsidRDefault="00E20B13">
      <w:pPr>
        <w:rPr>
          <w:sz w:val="28"/>
          <w:szCs w:val="28"/>
        </w:rPr>
      </w:pPr>
      <w:r w:rsidRPr="00E20B13">
        <w:rPr>
          <w:sz w:val="28"/>
          <w:szCs w:val="28"/>
        </w:rPr>
        <w:t>Undang undang yang mengatur ekonomian dan perekonomian yang dibuat negara</w:t>
      </w:r>
    </w:p>
    <w:p w:rsidR="00E20B13" w:rsidRDefault="00E20B13">
      <w:pPr>
        <w:rPr>
          <w:sz w:val="28"/>
          <w:szCs w:val="28"/>
        </w:rPr>
      </w:pPr>
    </w:p>
    <w:p w:rsidR="00E20B13" w:rsidRPr="00E20B13" w:rsidRDefault="00E20B13">
      <w:pPr>
        <w:rPr>
          <w:sz w:val="28"/>
          <w:szCs w:val="28"/>
        </w:rPr>
      </w:pP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Padahal, UUD 1945 menyatakan, ”Perekonomian disusun sebagai usaha bersama berdasar atas asas kekeluargaan” (Pasal 33 Ayat 1); ”Cabang-cabang produksi yang penting bagi negara dan yang menguasai hajat hidup orang banyak dikuasai oleh negara” (Pasal 33 Ayat 2); ”Bumi dan air dan kekayaan alam yang terkandung di dalamnya dikuasai oleh negara dan dipergunakan untuk sebesar-besar kemakmuran rakyat” (Pasal 33 Ayat 3); dan ”Perekonomian nasional diselenggarakan berdasar atas demokrasi ekonomi dengan prinsip kebersamaan, efisiensi berkeadilan, berkelanjutan, berwawasan lingkungan, kemandirian, serta dengan menjaga keseimbangan kemajuan dan kesatuan ekonomi nasional” (Pasal 33 Ayat 4).</w:t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Artikel ini telah tayang di 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Kompas.com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dengan judul "Kembali ke Pasal 33 UUD 1945", 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https://nasional.kompas.com/read/2011/12/22/02061513/kembali.ke.pasal.33.uud.1945?page=all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.</w:t>
      </w:r>
    </w:p>
    <w:p w:rsidR="00E20B13" w:rsidRDefault="00E20B13"/>
    <w:p w:rsidR="00E20B13" w:rsidRDefault="00E20B13">
      <w:r>
        <w:t>Cari struktur badan organisasi di kementrian BUMN</w:t>
      </w:r>
    </w:p>
    <w:p w:rsidR="00E20B13" w:rsidRDefault="00E20B13"/>
    <w:p w:rsidR="00E20B13" w:rsidRPr="006F02B1" w:rsidRDefault="003D2E28">
      <w:pPr>
        <w:rPr>
          <w:lang w:val="en-US"/>
        </w:rPr>
      </w:pPr>
      <w:hyperlink r:id="rId6" w:history="1">
        <w:r w:rsidR="006F02B1" w:rsidRPr="00474F2F">
          <w:rPr>
            <w:rStyle w:val="Hyperlink"/>
          </w:rPr>
          <w:t>http://bumn.go.id/halaman/0-Bagan-Organisasi-Kementerian-BUMN</w:t>
        </w:r>
      </w:hyperlink>
      <w:r w:rsidR="006F02B1">
        <w:rPr>
          <w:lang w:val="en-US"/>
        </w:rPr>
        <w:t xml:space="preserve"> </w:t>
      </w:r>
    </w:p>
    <w:p w:rsidR="00E20B13" w:rsidRDefault="00E20B13"/>
    <w:p w:rsidR="00E20B13" w:rsidRDefault="00E20B13"/>
    <w:p w:rsidR="00E20B13" w:rsidRDefault="00E20B13">
      <w:r>
        <w:t>komisi DPR RI yang menangani BUMN</w:t>
      </w:r>
    </w:p>
    <w:p w:rsidR="00E20B13" w:rsidRDefault="00E20B13"/>
    <w:p w:rsidR="00E20B13" w:rsidRDefault="00E20B13"/>
    <w:p w:rsidR="00E20B13" w:rsidRDefault="00E20B13" w:rsidP="00E20B13">
      <w:pPr>
        <w:pStyle w:val="NormalWeb"/>
        <w:shd w:val="clear" w:color="auto" w:fill="FFFEFB"/>
        <w:spacing w:before="0" w:beforeAutospacing="0" w:after="0" w:afterAutospacing="0"/>
        <w:ind w:left="450"/>
        <w:jc w:val="both"/>
        <w:rPr>
          <w:rFonts w:ascii="latoregular" w:hAnsi="latoregular"/>
          <w:color w:val="4C4C4C"/>
          <w:sz w:val="21"/>
          <w:szCs w:val="21"/>
        </w:rPr>
      </w:pPr>
      <w:r>
        <w:rPr>
          <w:rFonts w:ascii="latoregular" w:hAnsi="latoregular"/>
          <w:color w:val="4C4C4C"/>
          <w:sz w:val="21"/>
          <w:szCs w:val="21"/>
        </w:rPr>
        <w:t>Komisi merupakan salah satu Alat Kelengkapan Dewan Perwakilan Rakyat Republik Indonesia (DPR RI) yang bersifat tetap dan jumlahnya ditetapkan pada permulaan masa keanggotaan DPR dan permulaan Tahun Sidang.</w:t>
      </w:r>
    </w:p>
    <w:p w:rsidR="00E20B13" w:rsidRDefault="00E20B13" w:rsidP="00E20B13">
      <w:pPr>
        <w:pStyle w:val="NormalWeb"/>
        <w:shd w:val="clear" w:color="auto" w:fill="FFFEFB"/>
        <w:spacing w:before="0" w:beforeAutospacing="0" w:after="0" w:afterAutospacing="0"/>
        <w:ind w:left="450"/>
        <w:jc w:val="both"/>
        <w:rPr>
          <w:rFonts w:ascii="latoregular" w:hAnsi="latoregular"/>
          <w:color w:val="4C4C4C"/>
          <w:sz w:val="21"/>
          <w:szCs w:val="21"/>
        </w:rPr>
      </w:pPr>
      <w:r>
        <w:rPr>
          <w:rFonts w:ascii="latoregular" w:hAnsi="latoregular"/>
          <w:color w:val="4C4C4C"/>
          <w:sz w:val="21"/>
          <w:szCs w:val="21"/>
        </w:rPr>
        <w:t>Pada DPR Periode 2019-20</w:t>
      </w:r>
      <w:bookmarkStart w:id="0" w:name="_GoBack"/>
      <w:bookmarkEnd w:id="0"/>
      <w:r>
        <w:rPr>
          <w:rFonts w:ascii="latoregular" w:hAnsi="latoregular"/>
          <w:color w:val="4C4C4C"/>
          <w:sz w:val="21"/>
          <w:szCs w:val="21"/>
        </w:rPr>
        <w:t>24 telah ditetapkan jumlah Komisi sebanyak 11 (sebelas) Komisi. H</w:t>
      </w:r>
      <w:r w:rsidR="003D2E28">
        <w:rPr>
          <w:rFonts w:ascii="latoregular" w:hAnsi="latoregular"/>
          <w:color w:val="4C4C4C"/>
          <w:sz w:val="21"/>
          <w:szCs w:val="21"/>
          <w:lang w:val="en-US"/>
        </w:rPr>
        <w:t xml:space="preserve"> </w:t>
      </w:r>
      <w:r>
        <w:rPr>
          <w:rFonts w:ascii="latoregular" w:hAnsi="latoregular"/>
          <w:color w:val="4C4C4C"/>
          <w:sz w:val="21"/>
          <w:szCs w:val="21"/>
        </w:rPr>
        <w:t>al ini berdasarkan Keputusan Rapat Paripurna DPR RI tanggal 29 Oktober 2019. Salah satu Komisi yang ada di DPR adalah </w:t>
      </w:r>
      <w:r>
        <w:rPr>
          <w:rStyle w:val="Strong"/>
          <w:rFonts w:ascii="latoregular" w:hAnsi="latoregular"/>
          <w:color w:val="4C4C4C"/>
          <w:sz w:val="21"/>
          <w:szCs w:val="21"/>
        </w:rPr>
        <w:t>Komisi VI. </w:t>
      </w:r>
      <w:r>
        <w:rPr>
          <w:rFonts w:ascii="latoregular" w:hAnsi="latoregular"/>
          <w:color w:val="4C4C4C"/>
          <w:sz w:val="21"/>
          <w:szCs w:val="21"/>
        </w:rPr>
        <w:t>Berikut ini selayang pandang mengenai Komisi VI DPR RI.</w:t>
      </w:r>
    </w:p>
    <w:p w:rsidR="00E20B13" w:rsidRDefault="00E20B13" w:rsidP="00E20B13">
      <w:pPr>
        <w:pStyle w:val="NormalWeb"/>
        <w:shd w:val="clear" w:color="auto" w:fill="FFFEFB"/>
        <w:spacing w:before="0" w:beforeAutospacing="0" w:after="0" w:afterAutospacing="0"/>
        <w:ind w:left="450"/>
        <w:jc w:val="both"/>
        <w:rPr>
          <w:rFonts w:ascii="latoregular" w:hAnsi="latoregular"/>
          <w:color w:val="4C4C4C"/>
          <w:sz w:val="21"/>
          <w:szCs w:val="21"/>
        </w:rPr>
      </w:pPr>
    </w:p>
    <w:p w:rsidR="00E20B13" w:rsidRDefault="00E20B13" w:rsidP="00E20B13">
      <w:pPr>
        <w:pStyle w:val="NormalWeb"/>
        <w:shd w:val="clear" w:color="auto" w:fill="FFFEFB"/>
        <w:spacing w:before="0" w:beforeAutospacing="0" w:after="0" w:afterAutospacing="0"/>
        <w:ind w:left="450"/>
        <w:jc w:val="both"/>
        <w:rPr>
          <w:rFonts w:ascii="latoregular" w:hAnsi="latoregular"/>
          <w:color w:val="4C4C4C"/>
          <w:sz w:val="21"/>
          <w:szCs w:val="21"/>
        </w:rPr>
      </w:pPr>
    </w:p>
    <w:p w:rsidR="00E20B13" w:rsidRDefault="003D2E28" w:rsidP="00E20B13">
      <w:pPr>
        <w:pStyle w:val="NormalWeb"/>
        <w:shd w:val="clear" w:color="auto" w:fill="FFFEFB"/>
        <w:spacing w:before="0" w:beforeAutospacing="0" w:after="0" w:afterAutospacing="0"/>
        <w:ind w:left="450"/>
        <w:jc w:val="both"/>
        <w:rPr>
          <w:rFonts w:ascii="latoregular" w:hAnsi="latoregular"/>
          <w:color w:val="4C4C4C"/>
          <w:sz w:val="21"/>
          <w:szCs w:val="21"/>
        </w:rPr>
      </w:pPr>
      <w:hyperlink r:id="rId7" w:history="1">
        <w:r w:rsidR="00E20B13">
          <w:rPr>
            <w:rStyle w:val="Hyperlink"/>
          </w:rPr>
          <w:t>http://www.dpr.go.id/akd/index/id/Tentang-Komisi-VI</w:t>
        </w:r>
      </w:hyperlink>
    </w:p>
    <w:p w:rsidR="00E20B13" w:rsidRDefault="00E20B13"/>
    <w:p w:rsidR="00E20B13" w:rsidRDefault="0009226A">
      <w:r w:rsidRPr="0009226A">
        <w:t>https://katadata.co.id/berita/2017/09/27/masalah-keuangan-pln-dikhawatirkan-bisa-pengaruhi-rating-utang-ri</w:t>
      </w:r>
    </w:p>
    <w:p w:rsidR="00E20B13" w:rsidRDefault="003D2E28">
      <w:r w:rsidRPr="003D2E28">
        <w:t>https://nasional.kontan.co.id/news/kementerian-bumn-atasi-rugi-kurs-pln-harus-kelola-keuangan</w:t>
      </w:r>
    </w:p>
    <w:p w:rsidR="00E20B13" w:rsidRDefault="00E20B13"/>
    <w:p w:rsidR="00E20B13" w:rsidRDefault="00E20B13"/>
    <w:p w:rsidR="00E20B13" w:rsidRDefault="00E20B13"/>
    <w:sectPr w:rsidR="00E20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13"/>
    <w:rsid w:val="0009226A"/>
    <w:rsid w:val="003D2E28"/>
    <w:rsid w:val="006F02B1"/>
    <w:rsid w:val="00E20B13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B0A0"/>
  <w15:chartTrackingRefBased/>
  <w15:docId w15:val="{284FD6BD-CA6D-46D1-AE3B-E45627F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B1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B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20B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pr.go.id/akd/index/id/Tentang-Komisi-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mn.go.id/halaman/0-Bagan-Organisasi-Kementerian-BUMN" TargetMode="External"/><Relationship Id="rId5" Type="http://schemas.openxmlformats.org/officeDocument/2006/relationships/hyperlink" Target="https://nasional.kompas.com/read/2011/12/22/02061513/kembali.ke.pasal.33.uud.1945?page=all" TargetMode="External"/><Relationship Id="rId4" Type="http://schemas.openxmlformats.org/officeDocument/2006/relationships/hyperlink" Target="http://kompa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2020-02-04T05:22:00Z</dcterms:created>
  <dcterms:modified xsi:type="dcterms:W3CDTF">2020-02-04T07:07:00Z</dcterms:modified>
</cp:coreProperties>
</file>